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1F3864"/>
          <w:sz w:val="36"/>
          <w:szCs w:val="36"/>
        </w:rPr>
        <w:t xml:space="preserve">MELİS YILMAZ</w:t>
      </w:r>
    </w:p>
    <w:p>
      <w:pPr>
        <w:spacing w:after="80" w:before="0"/>
        <w:jc w:val="center"/>
      </w:pPr>
      <w:r>
        <w:rPr>
          <w:rFonts w:ascii="Arial" w:cs="Arial" w:eastAsia="Arial" w:hAnsi="Arial"/>
          <w:color w:val="2E75B6"/>
          <w:sz w:val="22"/>
          <w:szCs w:val="22"/>
        </w:rPr>
        <w:t xml:space="preserve">SAP EWM Consultant  |  Business Analyst</w:t>
      </w:r>
    </w:p>
    <w:p>
      <w:pPr>
        <w:spacing w:after="0" w:before="0"/>
        <w:jc w:val="center"/>
      </w:pPr>
      <w:r>
        <w:rPr>
          <w:rFonts w:ascii="Arial" w:cs="Arial" w:eastAsia="Arial" w:hAnsi="Arial"/>
          <w:color w:val="444444"/>
          <w:sz w:val="18"/>
          <w:szCs w:val="18"/>
        </w:rPr>
        <w:t xml:space="preserve">☎ +371 259 10814  |  ✉ melis.akdmr@gmail.com  |  ● Riga, Latvia</w:t>
      </w:r>
    </w:p>
    <w:p>
      <w:pPr>
        <w:spacing w:after="0" w:before="0"/>
        <w:jc w:val="center"/>
      </w:pPr>
      <w:r>
        <w:rPr>
          <w:rFonts w:ascii="Arial" w:cs="Arial" w:eastAsia="Arial" w:hAnsi="Arial"/>
          <w:color w:val="444444"/>
          <w:sz w:val="18"/>
          <w:szCs w:val="18"/>
        </w:rPr>
        <w:t xml:space="preserve">LinkedIn: linkedin.com/in/melisyilmaz  |  Web: www.debuggertr.com</w:t>
      </w:r>
    </w:p>
    <w:p>
      <w:pPr>
        <w:pBdr>
          <w:bottom w:val="single" w:color="2E75B6" w:sz="10" w:space="2"/>
        </w:pBdr>
        <w:spacing w:after="0" w:before="80"/>
      </w:pPr>
      <w:r>
        <w:t xml:space="preserve"/>
      </w:r>
    </w:p>
    <w:p>
      <w:pPr>
        <w:pBdr>
          <w:bottom w:val="single" w:color="2E75B6" w:sz="8" w:space="2"/>
        </w:pBdr>
        <w:spacing w:after="100" w:before="280"/>
      </w:pPr>
      <w:r>
        <w:rPr>
          <w:rFonts w:ascii="Arial" w:cs="Arial" w:eastAsia="Arial" w:hAnsi="Arial"/>
          <w:b/>
          <w:bCs/>
          <w:caps/>
          <w:color w:val="1F3864"/>
          <w:sz w:val="22"/>
          <w:szCs w:val="22"/>
        </w:rPr>
        <w:t xml:space="preserve">Professional Summary</w:t>
      </w:r>
    </w:p>
    <w:p>
      <w:pPr>
        <w:spacing w:after="100" w:before="100"/>
      </w:pPr>
      <w:r>
        <w:rPr>
          <w:rFonts w:ascii="Arial" w:cs="Arial" w:eastAsia="Arial" w:hAnsi="Arial"/>
          <w:sz w:val="18"/>
          <w:szCs w:val="18"/>
        </w:rPr>
        <w:t xml:space="preserve">SAP EWM Consultant and Business Analyst with 7+ years of experience across SAP EWM implementations, SAP Hybris/CX e-commerce, and backend development. Co-Founder of DebuggerTR Consulting, SAP Certified in EWM with S/4HANA. Experienced in warehouse strategies, EWM RF handheld screen design, putaway and picking strategies, and end-to-end B2B/B2C e-commerce solutions. Proficient in Jira, Scrum, Agile, and MS Visio for project delivery across aviation, retail, and manufacturing industries.</w:t>
      </w:r>
    </w:p>
    <w:p>
      <w:pPr>
        <w:pBdr>
          <w:bottom w:val="single" w:color="2E75B6" w:sz="8" w:space="2"/>
        </w:pBdr>
        <w:spacing w:after="100" w:before="280"/>
      </w:pPr>
      <w:r>
        <w:rPr>
          <w:rFonts w:ascii="Arial" w:cs="Arial" w:eastAsia="Arial" w:hAnsi="Arial"/>
          <w:b/>
          <w:bCs/>
          <w:caps/>
          <w:color w:val="1F3864"/>
          <w:sz w:val="22"/>
          <w:szCs w:val="22"/>
        </w:rPr>
        <w:t xml:space="preserve">Core Competencies</w:t>
      </w:r>
    </w:p>
    <w:p>
      <w:pPr>
        <w:spacing w:after="0" w:before="80"/>
      </w:pPr>
      <w:r>
        <w:t xml:space="preserve"/>
      </w:r>
    </w:p>
    <w:tbl>
      <w:tblPr>
        <w:tblW w:type="dxa" w:w="10466"/>
        <w:tblBorders>
          <w:top w:val="none" w:color="FFFFFF" w:sz="0"/>
          <w:left w:val="none" w:color="FFFFFF" w:sz="0"/>
          <w:bottom w:val="none" w:color="FFFFFF" w:sz="0"/>
          <w:right w:val="none" w:color="FFFFFF" w:sz="0"/>
          <w:insideH w:val="single" w:color="auto" w:sz="4"/>
          <w:insideV w:val="single" w:color="auto" w:sz="4"/>
        </w:tblBorders>
      </w:tblPr>
      <w:tblGrid>
        <w:gridCol w:w="3488"/>
        <w:gridCol w:w="3488"/>
        <w:gridCol w:w="3490"/>
      </w:tblGrid>
      <w:tr>
        <w:tc>
          <w:tcPr>
            <w:tcW w:type="dxa" w:w="3488"/>
            <w:tcBorders>
              <w:top w:val="none" w:color="FFFFFF" w:sz="0"/>
              <w:left w:val="none" w:color="FFFFFF" w:sz="0"/>
              <w:bottom w:val="none" w:color="FFFFFF" w:sz="0"/>
              <w:right w:val="none" w:color="FFFFFF" w:sz="0"/>
            </w:tcBorders>
          </w:tcPr>
          <w:p>
            <w:pPr>
              <w:pStyle w:val="ListParagraph"/>
              <w:numPr>
                <w:ilvl w:val="0"/>
                <w:numId w:val="2"/>
              </w:numPr>
            </w:pPr>
            <w:r>
              <w:rPr>
                <w:rFonts w:ascii="Arial" w:cs="Arial" w:eastAsia="Arial" w:hAnsi="Arial"/>
                <w:sz w:val="18"/>
                <w:szCs w:val="18"/>
              </w:rPr>
              <w:t xml:space="preserve">SAP EWM (Certified)</w:t>
            </w:r>
          </w:p>
          <w:p>
            <w:pPr>
              <w:pStyle w:val="ListParagraph"/>
              <w:numPr>
                <w:ilvl w:val="0"/>
                <w:numId w:val="2"/>
              </w:numPr>
            </w:pPr>
            <w:r>
              <w:rPr>
                <w:rFonts w:ascii="Arial" w:cs="Arial" w:eastAsia="Arial" w:hAnsi="Arial"/>
                <w:sz w:val="18"/>
                <w:szCs w:val="18"/>
              </w:rPr>
              <w:t xml:space="preserve">SAP Hybris / CX</w:t>
            </w:r>
          </w:p>
          <w:p>
            <w:pPr>
              <w:pStyle w:val="ListParagraph"/>
              <w:numPr>
                <w:ilvl w:val="0"/>
                <w:numId w:val="2"/>
              </w:numPr>
            </w:pPr>
            <w:r>
              <w:rPr>
                <w:rFonts w:ascii="Arial" w:cs="Arial" w:eastAsia="Arial" w:hAnsi="Arial"/>
                <w:sz w:val="18"/>
                <w:szCs w:val="18"/>
              </w:rPr>
              <w:t xml:space="preserve">ABAP Development</w:t>
            </w:r>
          </w:p>
        </w:tc>
        <w:tc>
          <w:tcPr>
            <w:tcW w:type="dxa" w:w="3488"/>
            <w:tcBorders>
              <w:top w:val="none" w:color="FFFFFF" w:sz="0"/>
              <w:left w:val="none" w:color="FFFFFF" w:sz="0"/>
              <w:bottom w:val="none" w:color="FFFFFF" w:sz="0"/>
              <w:right w:val="none" w:color="FFFFFF" w:sz="0"/>
            </w:tcBorders>
          </w:tcPr>
          <w:p>
            <w:pPr>
              <w:pStyle w:val="ListParagraph"/>
              <w:numPr>
                <w:ilvl w:val="0"/>
                <w:numId w:val="2"/>
              </w:numPr>
            </w:pPr>
            <w:r>
              <w:rPr>
                <w:rFonts w:ascii="Arial" w:cs="Arial" w:eastAsia="Arial" w:hAnsi="Arial"/>
                <w:sz w:val="18"/>
                <w:szCs w:val="18"/>
              </w:rPr>
              <w:t xml:space="preserve">EWM RF / Handheld Design</w:t>
            </w:r>
          </w:p>
          <w:p>
            <w:pPr>
              <w:pStyle w:val="ListParagraph"/>
              <w:numPr>
                <w:ilvl w:val="0"/>
                <w:numId w:val="2"/>
              </w:numPr>
            </w:pPr>
            <w:r>
              <w:rPr>
                <w:rFonts w:ascii="Arial" w:cs="Arial" w:eastAsia="Arial" w:hAnsi="Arial"/>
                <w:sz w:val="18"/>
                <w:szCs w:val="18"/>
              </w:rPr>
              <w:t xml:space="preserve">Business Analysis</w:t>
            </w:r>
          </w:p>
          <w:p>
            <w:pPr>
              <w:pStyle w:val="ListParagraph"/>
              <w:numPr>
                <w:ilvl w:val="0"/>
                <w:numId w:val="2"/>
              </w:numPr>
            </w:pPr>
            <w:r>
              <w:rPr>
                <w:rFonts w:ascii="Arial" w:cs="Arial" w:eastAsia="Arial" w:hAnsi="Arial"/>
                <w:sz w:val="18"/>
                <w:szCs w:val="18"/>
              </w:rPr>
              <w:t xml:space="preserve">E-Commerce Development</w:t>
            </w:r>
          </w:p>
        </w:tc>
        <w:tc>
          <w:tcPr>
            <w:tcW w:type="dxa" w:w="3490"/>
            <w:tcBorders>
              <w:top w:val="none" w:color="FFFFFF" w:sz="0"/>
              <w:left w:val="none" w:color="FFFFFF" w:sz="0"/>
              <w:bottom w:val="none" w:color="FFFFFF" w:sz="0"/>
              <w:right w:val="none" w:color="FFFFFF" w:sz="0"/>
            </w:tcBorders>
          </w:tcPr>
          <w:p>
            <w:pPr>
              <w:pStyle w:val="ListParagraph"/>
              <w:numPr>
                <w:ilvl w:val="0"/>
                <w:numId w:val="2"/>
              </w:numPr>
            </w:pPr>
            <w:r>
              <w:rPr>
                <w:rFonts w:ascii="Arial" w:cs="Arial" w:eastAsia="Arial" w:hAnsi="Arial"/>
                <w:sz w:val="18"/>
                <w:szCs w:val="18"/>
              </w:rPr>
              <w:t xml:space="preserve">Jira / Scrum / Agile</w:t>
            </w:r>
          </w:p>
          <w:p>
            <w:pPr>
              <w:pStyle w:val="ListParagraph"/>
              <w:numPr>
                <w:ilvl w:val="0"/>
                <w:numId w:val="2"/>
              </w:numPr>
            </w:pPr>
            <w:r>
              <w:rPr>
                <w:rFonts w:ascii="Arial" w:cs="Arial" w:eastAsia="Arial" w:hAnsi="Arial"/>
                <w:sz w:val="18"/>
                <w:szCs w:val="18"/>
              </w:rPr>
              <w:t xml:space="preserve">Project Management</w:t>
            </w:r>
          </w:p>
          <w:p>
            <w:pPr>
              <w:pStyle w:val="ListParagraph"/>
              <w:numPr>
                <w:ilvl w:val="0"/>
                <w:numId w:val="2"/>
              </w:numPr>
            </w:pPr>
            <w:r>
              <w:rPr>
                <w:rFonts w:ascii="Arial" w:cs="Arial" w:eastAsia="Arial" w:hAnsi="Arial"/>
                <w:sz w:val="18"/>
                <w:szCs w:val="18"/>
              </w:rPr>
              <w:t xml:space="preserve">Test Analysis</w:t>
            </w:r>
          </w:p>
        </w:tc>
      </w:tr>
    </w:tbl>
    <w:p>
      <w:pPr>
        <w:spacing w:after="80" w:before="0"/>
      </w:pPr>
      <w:r>
        <w:t xml:space="preserve"/>
      </w:r>
    </w:p>
    <w:p>
      <w:pPr>
        <w:pBdr>
          <w:bottom w:val="single" w:color="2E75B6" w:sz="8" w:space="2"/>
        </w:pBdr>
        <w:spacing w:after="100" w:before="280"/>
      </w:pPr>
      <w:r>
        <w:rPr>
          <w:rFonts w:ascii="Arial" w:cs="Arial" w:eastAsia="Arial" w:hAnsi="Arial"/>
          <w:b/>
          <w:bCs/>
          <w:caps/>
          <w:color w:val="1F3864"/>
          <w:sz w:val="22"/>
          <w:szCs w:val="22"/>
        </w:rPr>
        <w:t xml:space="preserve">Professional Experience</w:t>
      </w:r>
    </w:p>
    <w:p>
      <w:pPr>
        <w:spacing w:after="0" w:before="80"/>
      </w:pPr>
      <w:r>
        <w:t xml:space="preserve"/>
      </w:r>
    </w:p>
    <w:tbl>
      <w:tblPr>
        <w:tblW w:type="dxa" w:w="10466"/>
        <w:tblBorders>
          <w:top w:val="none" w:color="FFFFFF" w:sz="0"/>
          <w:left w:val="none" w:color="FFFFFF" w:sz="0"/>
          <w:bottom w:val="none" w:color="FFFFFF" w:sz="0"/>
          <w:right w:val="none" w:color="FFFFFF" w:sz="0"/>
          <w:insideH w:val="single" w:color="auto" w:sz="4"/>
          <w:insideV w:val="single" w:color="auto" w:sz="4"/>
        </w:tblBorders>
      </w:tblPr>
      <w:tblGrid>
        <w:gridCol w:w="540"/>
        <w:gridCol w:w="9926"/>
      </w:tblGrid>
      <w:tr>
        <w:tc>
          <w:tcPr>
            <w:tcW w:type="dxa" w:w="540"/>
            <w:tcBorders>
              <w:top w:val="none" w:color="FFFFFF" w:sz="0"/>
              <w:left w:val="none" w:color="FFFFFF" w:sz="0"/>
              <w:bottom w:val="none" w:color="FFFFFF" w:sz="0"/>
              <w:right w:val="none" w:color="FFFFFF" w:sz="0"/>
            </w:tcBorders>
            <w:tcMar>
              <w:top w:type="dxa" w:w="60"/>
              <w:left w:type="dxa" w:w="60"/>
              <w:bottom w:type="dxa" w:w="60"/>
              <w:right w:type="dxa" w:w="60"/>
            </w:tcMar>
            <w:vAlign w:val="top"/>
          </w:tcPr>
          <w:p>
            <w:pPr>
              <w:jc w:val="center"/>
            </w:pPr>
            <w:r>
              <w:drawing>
                <wp:inline distT="0" distB="0" distL="0" distR="0">
                  <wp:extent cx="381000" cy="381000"/>
                  <wp:effectExtent t="0" r="0" b="0" l="0"/>
                  <wp:docPr id="1" name="Logo" descr="Compan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381000" cy="381000"/>
                          </a:xfrm>
                          <a:prstGeom prst="rect">
                            <a:avLst/>
                          </a:prstGeom>
                        </pic:spPr>
                      </pic:pic>
                    </a:graphicData>
                  </a:graphic>
                </wp:inline>
              </w:drawing>
            </w:r>
          </w:p>
        </w:tc>
        <w:tc>
          <w:tcPr>
            <w:tcW w:type="dxa" w:w="9926"/>
            <w:tcBorders>
              <w:top w:val="none" w:color="FFFFFF" w:sz="0"/>
              <w:left w:val="none" w:color="FFFFFF" w:sz="0"/>
              <w:bottom w:val="none" w:color="FFFFFF" w:sz="0"/>
              <w:right w:val="none" w:color="FFFFFF" w:sz="0"/>
            </w:tcBorders>
            <w:tcMar>
              <w:top w:type="dxa" w:w="40"/>
              <w:left w:type="dxa" w:w="160"/>
              <w:bottom w:type="dxa" w:w="40"/>
              <w:right w:type="dxa" w:w="40"/>
            </w:tcMar>
          </w:tcPr>
          <w:p>
            <w:r>
              <w:rPr>
                <w:rFonts w:ascii="Arial" w:cs="Arial" w:eastAsia="Arial" w:hAnsi="Arial"/>
                <w:b/>
                <w:bCs/>
                <w:sz w:val="22"/>
                <w:szCs w:val="22"/>
              </w:rPr>
              <w:t xml:space="preserve">SAP EWM Consultant  |  Co-Founder</w:t>
            </w:r>
          </w:p>
          <w:p>
            <w:r>
              <w:rPr>
                <w:rFonts w:ascii="Arial" w:cs="Arial" w:eastAsia="Arial" w:hAnsi="Arial"/>
                <w:sz w:val="20"/>
                <w:szCs w:val="20"/>
              </w:rPr>
              <w:t xml:space="preserve">DebuggerTR Consulting</w:t>
            </w:r>
          </w:p>
          <w:p>
            <w:r>
              <w:rPr>
                <w:rFonts w:ascii="Arial" w:cs="Arial" w:eastAsia="Arial" w:hAnsi="Arial"/>
                <w:color w:val="666666"/>
                <w:sz w:val="18"/>
                <w:szCs w:val="18"/>
              </w:rPr>
              <w:t xml:space="preserve">May 2022 – Present  |  Riga, Latvia  ·  Hybrid</w:t>
            </w:r>
          </w:p>
          <w:p>
            <w:pPr>
              <w:spacing w:after="0" w:before="80"/>
            </w:pPr>
            <w:r>
              <w:rPr>
                <w:rFonts w:ascii="Arial" w:cs="Arial" w:eastAsia="Arial" w:hAnsi="Arial"/>
                <w:b/>
                <w:bCs/>
                <w:sz w:val="18"/>
                <w:szCs w:val="18"/>
              </w:rPr>
              <w:t xml:space="preserve">Projects </w:t>
            </w:r>
            <w:r>
              <w:rPr>
                <w:rFonts w:ascii="Arial" w:cs="Arial" w:eastAsia="Arial" w:hAnsi="Arial"/>
                <w:i/>
                <w:iCs/>
                <w:sz w:val="18"/>
                <w:szCs w:val="18"/>
              </w:rPr>
              <w:t xml:space="preserve">(click to view details):</w:t>
            </w:r>
          </w:p>
          <w:p>
            <w:pPr>
              <w:pStyle w:val="ListParagraph"/>
              <w:numPr>
                <w:ilvl w:val="0"/>
                <w:numId w:val="2"/>
              </w:numPr>
            </w:pPr>
            <w:hyperlink w:history="1" w:anchor="port_p01">
              <w:r>
                <w:rPr>
                  <w:rFonts w:ascii="Arial" w:cs="Arial" w:eastAsia="Arial" w:hAnsi="Arial"/>
                  <w:color w:val="2E75B6"/>
                  <w:sz w:val="18"/>
                  <w:szCs w:val="18"/>
                  <w:u w:val="single"/>
                </w:rPr>
                <w:t xml:space="preserve">Putaway &amp; Picking Strategies @ Kwizda</w:t>
              </w:r>
            </w:hyperlink>
            <w:r>
              <w:rPr>
                <w:rFonts w:ascii="Arial" w:cs="Arial" w:eastAsia="Arial" w:hAnsi="Arial"/>
                <w:i/>
                <w:iCs/>
                <w:color w:val="888888"/>
                <w:sz w:val="18"/>
                <w:szCs w:val="18"/>
              </w:rPr>
              <w:t xml:space="preserve">  [2022 – Present]</w:t>
            </w:r>
          </w:p>
          <w:p>
            <w:pPr>
              <w:pStyle w:val="ListParagraph"/>
              <w:numPr>
                <w:ilvl w:val="0"/>
                <w:numId w:val="2"/>
              </w:numPr>
            </w:pPr>
            <w:hyperlink w:history="1" w:anchor="port_p02">
              <w:r>
                <w:rPr>
                  <w:rFonts w:ascii="Arial" w:cs="Arial" w:eastAsia="Arial" w:hAnsi="Arial"/>
                  <w:color w:val="2E75B6"/>
                  <w:sz w:val="18"/>
                  <w:szCs w:val="18"/>
                  <w:u w:val="single"/>
                </w:rPr>
                <w:t xml:space="preserve">Putaway &amp; Picking Strategies @ Essity</w:t>
              </w:r>
            </w:hyperlink>
            <w:r>
              <w:rPr>
                <w:rFonts w:ascii="Arial" w:cs="Arial" w:eastAsia="Arial" w:hAnsi="Arial"/>
                <w:i/>
                <w:iCs/>
                <w:color w:val="888888"/>
                <w:sz w:val="18"/>
                <w:szCs w:val="18"/>
              </w:rPr>
              <w:t xml:space="preserve">  [2022 – Present]</w:t>
            </w:r>
          </w:p>
        </w:tc>
      </w:tr>
    </w:tbl>
    <w:p>
      <w:pPr>
        <w:spacing w:after="120" w:before="0"/>
      </w:pPr>
      <w:r>
        <w:t xml:space="preserve"/>
      </w:r>
    </w:p>
    <w:tbl>
      <w:tblPr>
        <w:tblW w:type="dxa" w:w="10466"/>
        <w:tblBorders>
          <w:top w:val="none" w:color="FFFFFF" w:sz="0"/>
          <w:left w:val="none" w:color="FFFFFF" w:sz="0"/>
          <w:bottom w:val="none" w:color="FFFFFF" w:sz="0"/>
          <w:right w:val="none" w:color="FFFFFF" w:sz="0"/>
          <w:insideH w:val="single" w:color="auto" w:sz="4"/>
          <w:insideV w:val="single" w:color="auto" w:sz="4"/>
        </w:tblBorders>
      </w:tblPr>
      <w:tblGrid>
        <w:gridCol w:w="540"/>
        <w:gridCol w:w="9926"/>
      </w:tblGrid>
      <w:tr>
        <w:tc>
          <w:tcPr>
            <w:tcW w:type="dxa" w:w="540"/>
            <w:tcBorders>
              <w:top w:val="none" w:color="FFFFFF" w:sz="0"/>
              <w:left w:val="none" w:color="FFFFFF" w:sz="0"/>
              <w:bottom w:val="none" w:color="FFFFFF" w:sz="0"/>
              <w:right w:val="none" w:color="FFFFFF" w:sz="0"/>
            </w:tcBorders>
            <w:tcMar>
              <w:top w:type="dxa" w:w="60"/>
              <w:left w:type="dxa" w:w="60"/>
              <w:bottom w:type="dxa" w:w="60"/>
              <w:right w:type="dxa" w:w="60"/>
            </w:tcMar>
            <w:vAlign w:val="top"/>
          </w:tcPr>
          <w:p>
            <w:pPr>
              <w:jc w:val="center"/>
            </w:pPr>
            <w:r>
              <w:drawing>
                <wp:inline distT="0" distB="0" distL="0" distR="0">
                  <wp:extent cx="381000" cy="381000"/>
                  <wp:effectExtent t="0" r="0" b="0" l="0"/>
                  <wp:docPr id="1" name="Logo" descr="Compan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381000" cy="381000"/>
                          </a:xfrm>
                          <a:prstGeom prst="rect">
                            <a:avLst/>
                          </a:prstGeom>
                        </pic:spPr>
                      </pic:pic>
                    </a:graphicData>
                  </a:graphic>
                </wp:inline>
              </w:drawing>
            </w:r>
          </w:p>
        </w:tc>
        <w:tc>
          <w:tcPr>
            <w:tcW w:type="dxa" w:w="9926"/>
            <w:tcBorders>
              <w:top w:val="none" w:color="FFFFFF" w:sz="0"/>
              <w:left w:val="none" w:color="FFFFFF" w:sz="0"/>
              <w:bottom w:val="none" w:color="FFFFFF" w:sz="0"/>
              <w:right w:val="none" w:color="FFFFFF" w:sz="0"/>
            </w:tcBorders>
            <w:tcMar>
              <w:top w:type="dxa" w:w="40"/>
              <w:left w:type="dxa" w:w="160"/>
              <w:bottom w:type="dxa" w:w="40"/>
              <w:right w:type="dxa" w:w="40"/>
            </w:tcMar>
          </w:tcPr>
          <w:p>
            <w:r>
              <w:rPr>
                <w:rFonts w:ascii="Arial" w:cs="Arial" w:eastAsia="Arial" w:hAnsi="Arial"/>
                <w:b/>
                <w:bCs/>
                <w:sz w:val="22"/>
                <w:szCs w:val="22"/>
              </w:rPr>
              <w:t xml:space="preserve">SAP Hybris Business Analyst</w:t>
            </w:r>
          </w:p>
          <w:p>
            <w:r>
              <w:rPr>
                <w:rFonts w:ascii="Arial" w:cs="Arial" w:eastAsia="Arial" w:hAnsi="Arial"/>
                <w:sz w:val="20"/>
                <w:szCs w:val="20"/>
              </w:rPr>
              <w:t xml:space="preserve">ECUEX Consulting</w:t>
            </w:r>
          </w:p>
          <w:p>
            <w:r>
              <w:rPr>
                <w:rFonts w:ascii="Arial" w:cs="Arial" w:eastAsia="Arial" w:hAnsi="Arial"/>
                <w:color w:val="666666"/>
                <w:sz w:val="18"/>
                <w:szCs w:val="18"/>
              </w:rPr>
              <w:t xml:space="preserve">July 2020 – August 2021  |  Istanbul, Türkiye</w:t>
            </w:r>
          </w:p>
          <w:p>
            <w:pPr>
              <w:spacing w:after="0" w:before="80"/>
            </w:pPr>
            <w:r>
              <w:rPr>
                <w:rFonts w:ascii="Arial" w:cs="Arial" w:eastAsia="Arial" w:hAnsi="Arial"/>
                <w:b/>
                <w:bCs/>
                <w:sz w:val="18"/>
                <w:szCs w:val="18"/>
              </w:rPr>
              <w:t xml:space="preserve">Projects </w:t>
            </w:r>
            <w:r>
              <w:rPr>
                <w:rFonts w:ascii="Arial" w:cs="Arial" w:eastAsia="Arial" w:hAnsi="Arial"/>
                <w:i/>
                <w:iCs/>
                <w:sz w:val="18"/>
                <w:szCs w:val="18"/>
              </w:rPr>
              <w:t xml:space="preserve">(click to view details):</w:t>
            </w:r>
          </w:p>
          <w:p>
            <w:pPr>
              <w:pStyle w:val="ListParagraph"/>
              <w:numPr>
                <w:ilvl w:val="0"/>
                <w:numId w:val="2"/>
              </w:numPr>
            </w:pPr>
            <w:hyperlink w:history="1" w:anchor="port_p03">
              <w:r>
                <w:rPr>
                  <w:rFonts w:ascii="Arial" w:cs="Arial" w:eastAsia="Arial" w:hAnsi="Arial"/>
                  <w:color w:val="2E75B6"/>
                  <w:sz w:val="18"/>
                  <w:szCs w:val="18"/>
                  <w:u w:val="single"/>
                </w:rPr>
                <w:t xml:space="preserve">IGA Airport – SAP Hybris B2B/B2C</w:t>
              </w:r>
            </w:hyperlink>
            <w:r>
              <w:rPr>
                <w:rFonts w:ascii="Arial" w:cs="Arial" w:eastAsia="Arial" w:hAnsi="Arial"/>
                <w:i/>
                <w:iCs/>
                <w:color w:val="888888"/>
                <w:sz w:val="18"/>
                <w:szCs w:val="18"/>
              </w:rPr>
              <w:t xml:space="preserve">  [2020 – 2021]</w:t>
            </w:r>
          </w:p>
          <w:p>
            <w:pPr>
              <w:pStyle w:val="ListParagraph"/>
              <w:numPr>
                <w:ilvl w:val="0"/>
                <w:numId w:val="2"/>
              </w:numPr>
            </w:pPr>
            <w:hyperlink w:history="1" w:anchor="port_p04">
              <w:r>
                <w:rPr>
                  <w:rFonts w:ascii="Arial" w:cs="Arial" w:eastAsia="Arial" w:hAnsi="Arial"/>
                  <w:color w:val="2E75B6"/>
                  <w:sz w:val="18"/>
                  <w:szCs w:val="18"/>
                  <w:u w:val="single"/>
                </w:rPr>
                <w:t xml:space="preserve">Trip Bender Mobile App (IGA Airport)</w:t>
              </w:r>
            </w:hyperlink>
            <w:r>
              <w:rPr>
                <w:rFonts w:ascii="Arial" w:cs="Arial" w:eastAsia="Arial" w:hAnsi="Arial"/>
                <w:i/>
                <w:iCs/>
                <w:color w:val="888888"/>
                <w:sz w:val="18"/>
                <w:szCs w:val="18"/>
              </w:rPr>
              <w:t xml:space="preserve">  [2020 – 2021]</w:t>
            </w:r>
          </w:p>
          <w:p>
            <w:pPr>
              <w:pStyle w:val="ListParagraph"/>
              <w:numPr>
                <w:ilvl w:val="0"/>
                <w:numId w:val="2"/>
              </w:numPr>
            </w:pPr>
            <w:hyperlink w:history="1" w:anchor="port_p05">
              <w:r>
                <w:rPr>
                  <w:rFonts w:ascii="Arial" w:cs="Arial" w:eastAsia="Arial" w:hAnsi="Arial"/>
                  <w:color w:val="2E75B6"/>
                  <w:sz w:val="18"/>
                  <w:szCs w:val="18"/>
                  <w:u w:val="single"/>
                </w:rPr>
                <w:t xml:space="preserve">Park Sistem Mobile Application</w:t>
              </w:r>
            </w:hyperlink>
            <w:r>
              <w:rPr>
                <w:rFonts w:ascii="Arial" w:cs="Arial" w:eastAsia="Arial" w:hAnsi="Arial"/>
                <w:i/>
                <w:iCs/>
                <w:color w:val="888888"/>
                <w:sz w:val="18"/>
                <w:szCs w:val="18"/>
              </w:rPr>
              <w:t xml:space="preserve">  [2020 – 2021]</w:t>
            </w:r>
          </w:p>
        </w:tc>
      </w:tr>
    </w:tbl>
    <w:p>
      <w:pPr>
        <w:spacing w:after="120" w:before="0"/>
      </w:pPr>
      <w:r>
        <w:t xml:space="preserve"/>
      </w:r>
    </w:p>
    <w:tbl>
      <w:tblPr>
        <w:tblW w:type="dxa" w:w="10466"/>
        <w:tblBorders>
          <w:top w:val="none" w:color="FFFFFF" w:sz="0"/>
          <w:left w:val="none" w:color="FFFFFF" w:sz="0"/>
          <w:bottom w:val="none" w:color="FFFFFF" w:sz="0"/>
          <w:right w:val="none" w:color="FFFFFF" w:sz="0"/>
          <w:insideH w:val="single" w:color="auto" w:sz="4"/>
          <w:insideV w:val="single" w:color="auto" w:sz="4"/>
        </w:tblBorders>
      </w:tblPr>
      <w:tblGrid>
        <w:gridCol w:w="540"/>
        <w:gridCol w:w="9926"/>
      </w:tblGrid>
      <w:tr>
        <w:tc>
          <w:tcPr>
            <w:tcW w:type="dxa" w:w="540"/>
            <w:tcBorders>
              <w:top w:val="none" w:color="FFFFFF" w:sz="0"/>
              <w:left w:val="none" w:color="FFFFFF" w:sz="0"/>
              <w:bottom w:val="none" w:color="FFFFFF" w:sz="0"/>
              <w:right w:val="none" w:color="FFFFFF" w:sz="0"/>
            </w:tcBorders>
            <w:tcMar>
              <w:top w:type="dxa" w:w="60"/>
              <w:left w:type="dxa" w:w="60"/>
              <w:bottom w:type="dxa" w:w="60"/>
              <w:right w:type="dxa" w:w="60"/>
            </w:tcMar>
            <w:vAlign w:val="top"/>
          </w:tcPr>
          <w:p>
            <w:pPr>
              <w:jc w:val="center"/>
            </w:pPr>
            <w:r>
              <w:drawing>
                <wp:inline distT="0" distB="0" distL="0" distR="0">
                  <wp:extent cx="381000" cy="381000"/>
                  <wp:effectExtent t="0" r="0" b="0" l="0"/>
                  <wp:docPr id="1" name="Logo" descr="Compan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381000" cy="381000"/>
                          </a:xfrm>
                          <a:prstGeom prst="rect">
                            <a:avLst/>
                          </a:prstGeom>
                        </pic:spPr>
                      </pic:pic>
                    </a:graphicData>
                  </a:graphic>
                </wp:inline>
              </w:drawing>
            </w:r>
          </w:p>
        </w:tc>
        <w:tc>
          <w:tcPr>
            <w:tcW w:type="dxa" w:w="9926"/>
            <w:tcBorders>
              <w:top w:val="none" w:color="FFFFFF" w:sz="0"/>
              <w:left w:val="none" w:color="FFFFFF" w:sz="0"/>
              <w:bottom w:val="none" w:color="FFFFFF" w:sz="0"/>
              <w:right w:val="none" w:color="FFFFFF" w:sz="0"/>
            </w:tcBorders>
            <w:tcMar>
              <w:top w:type="dxa" w:w="40"/>
              <w:left w:type="dxa" w:w="160"/>
              <w:bottom w:type="dxa" w:w="40"/>
              <w:right w:type="dxa" w:w="40"/>
            </w:tcMar>
          </w:tcPr>
          <w:p>
            <w:r>
              <w:rPr>
                <w:rFonts w:ascii="Arial" w:cs="Arial" w:eastAsia="Arial" w:hAnsi="Arial"/>
                <w:b/>
                <w:bCs/>
                <w:sz w:val="22"/>
                <w:szCs w:val="22"/>
              </w:rPr>
              <w:t xml:space="preserve">CX Backend Developer</w:t>
            </w:r>
          </w:p>
          <w:p>
            <w:r>
              <w:rPr>
                <w:rFonts w:ascii="Arial" w:cs="Arial" w:eastAsia="Arial" w:hAnsi="Arial"/>
                <w:sz w:val="20"/>
                <w:szCs w:val="20"/>
              </w:rPr>
              <w:t xml:space="preserve">Itelligence TR (now NTT DATA Business Solutions)</w:t>
            </w:r>
          </w:p>
          <w:p>
            <w:r>
              <w:rPr>
                <w:rFonts w:ascii="Arial" w:cs="Arial" w:eastAsia="Arial" w:hAnsi="Arial"/>
                <w:color w:val="666666"/>
                <w:sz w:val="18"/>
                <w:szCs w:val="18"/>
              </w:rPr>
              <w:t xml:space="preserve">August 2019 – July 2020  |  Istanbul, Türkiye</w:t>
            </w:r>
          </w:p>
          <w:p>
            <w:pPr>
              <w:spacing w:after="0" w:before="80"/>
            </w:pPr>
            <w:r>
              <w:rPr>
                <w:rFonts w:ascii="Arial" w:cs="Arial" w:eastAsia="Arial" w:hAnsi="Arial"/>
                <w:b/>
                <w:bCs/>
                <w:sz w:val="18"/>
                <w:szCs w:val="18"/>
              </w:rPr>
              <w:t xml:space="preserve">Projects </w:t>
            </w:r>
            <w:r>
              <w:rPr>
                <w:rFonts w:ascii="Arial" w:cs="Arial" w:eastAsia="Arial" w:hAnsi="Arial"/>
                <w:i/>
                <w:iCs/>
                <w:sz w:val="18"/>
                <w:szCs w:val="18"/>
              </w:rPr>
              <w:t xml:space="preserve">(click to view details):</w:t>
            </w:r>
          </w:p>
          <w:p>
            <w:pPr>
              <w:pStyle w:val="ListParagraph"/>
              <w:numPr>
                <w:ilvl w:val="0"/>
                <w:numId w:val="2"/>
              </w:numPr>
            </w:pPr>
            <w:hyperlink w:history="1" w:anchor="port_p06">
              <w:r>
                <w:rPr>
                  <w:rFonts w:ascii="Arial" w:cs="Arial" w:eastAsia="Arial" w:hAnsi="Arial"/>
                  <w:color w:val="2E75B6"/>
                  <w:sz w:val="18"/>
                  <w:szCs w:val="18"/>
                  <w:u w:val="single"/>
                </w:rPr>
                <w:t xml:space="preserve">Sampa B2B Hybris Project</w:t>
              </w:r>
            </w:hyperlink>
            <w:r>
              <w:rPr>
                <w:rFonts w:ascii="Arial" w:cs="Arial" w:eastAsia="Arial" w:hAnsi="Arial"/>
                <w:i/>
                <w:iCs/>
                <w:color w:val="888888"/>
                <w:sz w:val="18"/>
                <w:szCs w:val="18"/>
              </w:rPr>
              <w:t xml:space="preserve">  [2019 – 2020]</w:t>
            </w:r>
          </w:p>
          <w:p>
            <w:pPr>
              <w:pStyle w:val="ListParagraph"/>
              <w:numPr>
                <w:ilvl w:val="0"/>
                <w:numId w:val="2"/>
              </w:numPr>
            </w:pPr>
            <w:hyperlink w:history="1" w:anchor="port_p07">
              <w:r>
                <w:rPr>
                  <w:rFonts w:ascii="Arial" w:cs="Arial" w:eastAsia="Arial" w:hAnsi="Arial"/>
                  <w:color w:val="2E75B6"/>
                  <w:sz w:val="18"/>
                  <w:szCs w:val="18"/>
                  <w:u w:val="single"/>
                </w:rPr>
                <w:t xml:space="preserve">SAP CommerceGO B2B &amp; B2C</w:t>
              </w:r>
            </w:hyperlink>
            <w:r>
              <w:rPr>
                <w:rFonts w:ascii="Arial" w:cs="Arial" w:eastAsia="Arial" w:hAnsi="Arial"/>
                <w:i/>
                <w:iCs/>
                <w:color w:val="888888"/>
                <w:sz w:val="18"/>
                <w:szCs w:val="18"/>
              </w:rPr>
              <w:t xml:space="preserve">  [2019 – 2020]</w:t>
            </w:r>
          </w:p>
        </w:tc>
      </w:tr>
    </w:tbl>
    <w:p>
      <w:pPr>
        <w:spacing w:after="120" w:before="0"/>
      </w:pPr>
      <w:r>
        <w:t xml:space="preserve"/>
      </w:r>
    </w:p>
    <w:tbl>
      <w:tblPr>
        <w:tblW w:type="dxa" w:w="10466"/>
        <w:tblBorders>
          <w:top w:val="none" w:color="FFFFFF" w:sz="0"/>
          <w:left w:val="none" w:color="FFFFFF" w:sz="0"/>
          <w:bottom w:val="none" w:color="FFFFFF" w:sz="0"/>
          <w:right w:val="none" w:color="FFFFFF" w:sz="0"/>
          <w:insideH w:val="single" w:color="auto" w:sz="4"/>
          <w:insideV w:val="single" w:color="auto" w:sz="4"/>
        </w:tblBorders>
      </w:tblPr>
      <w:tblGrid>
        <w:gridCol w:w="540"/>
        <w:gridCol w:w="9926"/>
      </w:tblGrid>
      <w:tr>
        <w:tc>
          <w:tcPr>
            <w:tcW w:type="dxa" w:w="540"/>
            <w:tcBorders>
              <w:top w:val="none" w:color="FFFFFF" w:sz="0"/>
              <w:left w:val="none" w:color="FFFFFF" w:sz="0"/>
              <w:bottom w:val="none" w:color="FFFFFF" w:sz="0"/>
              <w:right w:val="none" w:color="FFFFFF" w:sz="0"/>
            </w:tcBorders>
            <w:tcMar>
              <w:top w:type="dxa" w:w="60"/>
              <w:left w:type="dxa" w:w="60"/>
              <w:bottom w:type="dxa" w:w="60"/>
              <w:right w:type="dxa" w:w="60"/>
            </w:tcMar>
            <w:vAlign w:val="top"/>
          </w:tcPr>
          <w:p>
            <w:pPr>
              <w:jc w:val="center"/>
            </w:pPr>
            <w:r>
              <w:drawing>
                <wp:inline distT="0" distB="0" distL="0" distR="0">
                  <wp:extent cx="381000" cy="381000"/>
                  <wp:effectExtent t="0" r="0" b="0" l="0"/>
                  <wp:docPr id="1" name="Logo" descr="Compan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381000" cy="381000"/>
                          </a:xfrm>
                          <a:prstGeom prst="rect">
                            <a:avLst/>
                          </a:prstGeom>
                        </pic:spPr>
                      </pic:pic>
                    </a:graphicData>
                  </a:graphic>
                </wp:inline>
              </w:drawing>
            </w:r>
          </w:p>
        </w:tc>
        <w:tc>
          <w:tcPr>
            <w:tcW w:type="dxa" w:w="9926"/>
            <w:tcBorders>
              <w:top w:val="none" w:color="FFFFFF" w:sz="0"/>
              <w:left w:val="none" w:color="FFFFFF" w:sz="0"/>
              <w:bottom w:val="none" w:color="FFFFFF" w:sz="0"/>
              <w:right w:val="none" w:color="FFFFFF" w:sz="0"/>
            </w:tcBorders>
            <w:tcMar>
              <w:top w:type="dxa" w:w="40"/>
              <w:left w:type="dxa" w:w="160"/>
              <w:bottom w:type="dxa" w:w="40"/>
              <w:right w:type="dxa" w:w="40"/>
            </w:tcMar>
          </w:tcPr>
          <w:p>
            <w:r>
              <w:rPr>
                <w:rFonts w:ascii="Arial" w:cs="Arial" w:eastAsia="Arial" w:hAnsi="Arial"/>
                <w:b/>
                <w:bCs/>
                <w:sz w:val="22"/>
                <w:szCs w:val="22"/>
              </w:rPr>
              <w:t xml:space="preserve">Backend Developer</w:t>
            </w:r>
          </w:p>
          <w:p>
            <w:r>
              <w:rPr>
                <w:rFonts w:ascii="Arial" w:cs="Arial" w:eastAsia="Arial" w:hAnsi="Arial"/>
                <w:sz w:val="20"/>
                <w:szCs w:val="20"/>
              </w:rPr>
              <w:t xml:space="preserve">Porland Porselen</w:t>
            </w:r>
          </w:p>
          <w:p>
            <w:r>
              <w:rPr>
                <w:rFonts w:ascii="Arial" w:cs="Arial" w:eastAsia="Arial" w:hAnsi="Arial"/>
                <w:color w:val="666666"/>
                <w:sz w:val="18"/>
                <w:szCs w:val="18"/>
              </w:rPr>
              <w:t xml:space="preserve">February 2018 – May 2019  |  Istanbul, Türkiye</w:t>
            </w:r>
          </w:p>
          <w:p>
            <w:pPr>
              <w:spacing w:after="0" w:before="80"/>
            </w:pPr>
            <w:r>
              <w:rPr>
                <w:rFonts w:ascii="Arial" w:cs="Arial" w:eastAsia="Arial" w:hAnsi="Arial"/>
                <w:b/>
                <w:bCs/>
                <w:sz w:val="18"/>
                <w:szCs w:val="18"/>
              </w:rPr>
              <w:t xml:space="preserve">Projects </w:t>
            </w:r>
            <w:r>
              <w:rPr>
                <w:rFonts w:ascii="Arial" w:cs="Arial" w:eastAsia="Arial" w:hAnsi="Arial"/>
                <w:i/>
                <w:iCs/>
                <w:sz w:val="18"/>
                <w:szCs w:val="18"/>
              </w:rPr>
              <w:t xml:space="preserve">(click to view details):</w:t>
            </w:r>
          </w:p>
          <w:p>
            <w:pPr>
              <w:pStyle w:val="ListParagraph"/>
              <w:numPr>
                <w:ilvl w:val="0"/>
                <w:numId w:val="2"/>
              </w:numPr>
            </w:pPr>
            <w:hyperlink w:history="1" w:anchor="port_p08">
              <w:r>
                <w:rPr>
                  <w:rFonts w:ascii="Arial" w:cs="Arial" w:eastAsia="Arial" w:hAnsi="Arial"/>
                  <w:color w:val="2E75B6"/>
                  <w:sz w:val="18"/>
                  <w:szCs w:val="18"/>
                  <w:u w:val="single"/>
                </w:rPr>
                <w:t xml:space="preserve">AS400 RPG – Warehouse &amp; Personnel System</w:t>
              </w:r>
            </w:hyperlink>
            <w:r>
              <w:rPr>
                <w:rFonts w:ascii="Arial" w:cs="Arial" w:eastAsia="Arial" w:hAnsi="Arial"/>
                <w:i/>
                <w:iCs/>
                <w:color w:val="888888"/>
                <w:sz w:val="18"/>
                <w:szCs w:val="18"/>
              </w:rPr>
              <w:t xml:space="preserve">  [2018 – 2019]</w:t>
            </w:r>
          </w:p>
        </w:tc>
      </w:tr>
    </w:tbl>
    <w:p>
      <w:pPr>
        <w:spacing w:after="120" w:before="0"/>
      </w:pPr>
      <w:r>
        <w:t xml:space="preserve"/>
      </w:r>
    </w:p>
    <w:p>
      <w:pPr>
        <w:pBdr>
          <w:bottom w:val="single" w:color="2E75B6" w:sz="8" w:space="2"/>
        </w:pBdr>
        <w:spacing w:after="100" w:before="280"/>
      </w:pPr>
      <w:r>
        <w:rPr>
          <w:rFonts w:ascii="Arial" w:cs="Arial" w:eastAsia="Arial" w:hAnsi="Arial"/>
          <w:b/>
          <w:bCs/>
          <w:caps/>
          <w:color w:val="1F3864"/>
          <w:sz w:val="22"/>
          <w:szCs w:val="22"/>
        </w:rPr>
        <w:t xml:space="preserve">Education</w:t>
      </w:r>
    </w:p>
    <w:p>
      <w:pPr>
        <w:spacing w:after="80" w:before="80"/>
      </w:pPr>
      <w:r>
        <w:rPr>
          <w:rFonts w:ascii="Arial" w:cs="Arial" w:eastAsia="Arial" w:hAnsi="Arial"/>
          <w:b/>
          <w:bCs/>
          <w:sz w:val="20"/>
          <w:szCs w:val="20"/>
        </w:rPr>
        <w:t xml:space="preserve">Eastern Mediterranean University</w:t>
      </w:r>
      <w:r>
        <w:rPr>
          <w:rFonts w:ascii="Arial" w:cs="Arial" w:eastAsia="Arial" w:hAnsi="Arial"/>
          <w:sz w:val="20"/>
          <w:szCs w:val="20"/>
        </w:rPr>
        <w:t xml:space="preserve">  –  B.Eng. Computer Engineering (2013–2017)</w:t>
      </w:r>
    </w:p>
    <w:p>
      <w:pPr>
        <w:pBdr>
          <w:bottom w:val="single" w:color="2E75B6" w:sz="8" w:space="2"/>
        </w:pBdr>
        <w:spacing w:after="100" w:before="280"/>
      </w:pPr>
      <w:r>
        <w:rPr>
          <w:rFonts w:ascii="Arial" w:cs="Arial" w:eastAsia="Arial" w:hAnsi="Arial"/>
          <w:b/>
          <w:bCs/>
          <w:caps/>
          <w:color w:val="1F3864"/>
          <w:sz w:val="22"/>
          <w:szCs w:val="22"/>
        </w:rPr>
        <w:t xml:space="preserve">Certifications &amp; Languages</w:t>
      </w:r>
    </w:p>
    <w:p>
      <w:pPr>
        <w:spacing w:after="0" w:before="80"/>
      </w:pPr>
      <w:r>
        <w:t xml:space="preserve"/>
      </w:r>
    </w:p>
    <w:tbl>
      <w:tblPr>
        <w:tblW w:type="dxa" w:w="10466"/>
        <w:tblBorders>
          <w:top w:val="none" w:color="FFFFFF" w:sz="0"/>
          <w:left w:val="none" w:color="FFFFFF" w:sz="0"/>
          <w:bottom w:val="none" w:color="FFFFFF" w:sz="0"/>
          <w:right w:val="none" w:color="FFFFFF" w:sz="0"/>
          <w:insideH w:val="single" w:color="auto" w:sz="4"/>
          <w:insideV w:val="single" w:color="auto" w:sz="4"/>
        </w:tblBorders>
      </w:tblPr>
      <w:tblGrid>
        <w:gridCol w:w="7000"/>
        <w:gridCol w:w="3466"/>
      </w:tblGrid>
      <w:tr>
        <w:tc>
          <w:tcPr>
            <w:tcW w:type="dxa" w:w="7000"/>
            <w:tcBorders>
              <w:top w:val="none" w:color="FFFFFF" w:sz="0"/>
              <w:left w:val="none" w:color="FFFFFF" w:sz="0"/>
              <w:bottom w:val="none" w:color="FFFFFF" w:sz="0"/>
              <w:right w:val="none" w:color="FFFFFF" w:sz="0"/>
            </w:tcBorders>
          </w:tcPr>
          <w:p>
            <w:r>
              <w:rPr>
                <w:rFonts w:ascii="Arial" w:cs="Arial" w:eastAsia="Arial" w:hAnsi="Arial"/>
                <w:b/>
                <w:bCs/>
                <w:sz w:val="20"/>
                <w:szCs w:val="20"/>
              </w:rPr>
              <w:t xml:space="preserve">Certifications:</w:t>
            </w:r>
          </w:p>
          <w:p>
            <w:pPr>
              <w:pStyle w:val="ListParagraph"/>
              <w:numPr>
                <w:ilvl w:val="0"/>
                <w:numId w:val="2"/>
              </w:numPr>
            </w:pPr>
            <w:r>
              <w:rPr>
                <w:rFonts w:ascii="Arial" w:cs="Arial" w:eastAsia="Arial" w:hAnsi="Arial"/>
                <w:sz w:val="18"/>
                <w:szCs w:val="18"/>
              </w:rPr>
              <w:t xml:space="preserve">SAP Certified Associate – S/4HANA Cloud Private Edition, EWM [2025]</w:t>
            </w:r>
          </w:p>
          <w:p>
            <w:pPr>
              <w:pStyle w:val="ListParagraph"/>
              <w:numPr>
                <w:ilvl w:val="0"/>
                <w:numId w:val="2"/>
              </w:numPr>
            </w:pPr>
            <w:r>
              <w:rPr>
                <w:rFonts w:ascii="Arial" w:cs="Arial" w:eastAsia="Arial" w:hAnsi="Arial"/>
                <w:sz w:val="18"/>
                <w:szCs w:val="18"/>
              </w:rPr>
              <w:t xml:space="preserve">Managing Clean Core for SAP S/4HANA Cloud – Record of Achievement [2025]</w:t>
            </w:r>
          </w:p>
          <w:p>
            <w:pPr>
              <w:pStyle w:val="ListParagraph"/>
              <w:numPr>
                <w:ilvl w:val="0"/>
                <w:numId w:val="2"/>
              </w:numPr>
            </w:pPr>
            <w:r>
              <w:rPr>
                <w:rFonts w:ascii="Arial" w:cs="Arial" w:eastAsia="Arial" w:hAnsi="Arial"/>
                <w:sz w:val="18"/>
                <w:szCs w:val="18"/>
              </w:rPr>
              <w:t xml:space="preserve">Discovering EWM with SAP S/4HANA – Record of Achievement [2024]</w:t>
            </w:r>
          </w:p>
          <w:p>
            <w:pPr>
              <w:pStyle w:val="ListParagraph"/>
              <w:numPr>
                <w:ilvl w:val="0"/>
                <w:numId w:val="2"/>
              </w:numPr>
            </w:pPr>
            <w:r>
              <w:rPr>
                <w:rFonts w:ascii="Arial" w:cs="Arial" w:eastAsia="Arial" w:hAnsi="Arial"/>
                <w:sz w:val="18"/>
                <w:szCs w:val="18"/>
              </w:rPr>
              <w:t xml:space="preserve">Business Analysis &amp; Process Management – Coursera [2022]</w:t>
            </w:r>
          </w:p>
          <w:p>
            <w:pPr>
              <w:pStyle w:val="ListParagraph"/>
              <w:numPr>
                <w:ilvl w:val="0"/>
                <w:numId w:val="2"/>
              </w:numPr>
            </w:pPr>
            <w:r>
              <w:rPr>
                <w:rFonts w:ascii="Arial" w:cs="Arial" w:eastAsia="Arial" w:hAnsi="Arial"/>
                <w:sz w:val="18"/>
                <w:szCs w:val="18"/>
              </w:rPr>
              <w:t xml:space="preserve">Foundations of Project Management – Coursera [2022]</w:t>
            </w:r>
          </w:p>
          <w:p>
            <w:pPr>
              <w:pStyle w:val="ListParagraph"/>
              <w:numPr>
                <w:ilvl w:val="0"/>
                <w:numId w:val="2"/>
              </w:numPr>
            </w:pPr>
            <w:r>
              <w:rPr>
                <w:rFonts w:ascii="Arial" w:cs="Arial" w:eastAsia="Arial" w:hAnsi="Arial"/>
                <w:sz w:val="18"/>
                <w:szCs w:val="18"/>
              </w:rPr>
              <w:t xml:space="preserve">SAP ABAP Development – Accenture Baltics [2022]</w:t>
            </w:r>
          </w:p>
          <w:p>
            <w:pPr>
              <w:pStyle w:val="ListParagraph"/>
              <w:numPr>
                <w:ilvl w:val="0"/>
                <w:numId w:val="2"/>
              </w:numPr>
            </w:pPr>
            <w:r>
              <w:rPr>
                <w:rFonts w:ascii="Arial" w:cs="Arial" w:eastAsia="Arial" w:hAnsi="Arial"/>
                <w:sz w:val="18"/>
                <w:szCs w:val="18"/>
              </w:rPr>
              <w:t xml:space="preserve">Agile Project Management and Scrum – OpenClassRooms [2023]</w:t>
            </w:r>
          </w:p>
          <w:p>
            <w:pPr>
              <w:pStyle w:val="ListParagraph"/>
              <w:numPr>
                <w:ilvl w:val="0"/>
                <w:numId w:val="2"/>
              </w:numPr>
            </w:pPr>
            <w:r>
              <w:rPr>
                <w:rFonts w:ascii="Arial" w:cs="Arial" w:eastAsia="Arial" w:hAnsi="Arial"/>
                <w:sz w:val="18"/>
                <w:szCs w:val="18"/>
              </w:rPr>
              <w:t xml:space="preserve">ISO 27001 – Information Security Management System [2018]</w:t>
            </w:r>
          </w:p>
          <w:p>
            <w:pPr>
              <w:pStyle w:val="ListParagraph"/>
              <w:numPr>
                <w:ilvl w:val="0"/>
                <w:numId w:val="2"/>
              </w:numPr>
            </w:pPr>
            <w:r>
              <w:rPr>
                <w:rFonts w:ascii="Arial" w:cs="Arial" w:eastAsia="Arial" w:hAnsi="Arial"/>
                <w:sz w:val="18"/>
                <w:szCs w:val="18"/>
              </w:rPr>
              <w:t xml:space="preserve">ISO 45001 – Occupational Health and Safety Management System [2018]</w:t>
            </w:r>
          </w:p>
          <w:p>
            <w:pPr>
              <w:pStyle w:val="ListParagraph"/>
              <w:numPr>
                <w:ilvl w:val="0"/>
                <w:numId w:val="2"/>
              </w:numPr>
            </w:pPr>
            <w:r>
              <w:rPr>
                <w:rFonts w:ascii="Arial" w:cs="Arial" w:eastAsia="Arial" w:hAnsi="Arial"/>
                <w:sz w:val="18"/>
                <w:szCs w:val="18"/>
              </w:rPr>
              <w:t xml:space="preserve">Project Management – Elginkan Vakıfı [2017]</w:t>
            </w:r>
          </w:p>
        </w:tc>
        <w:tc>
          <w:tcPr>
            <w:tcW w:type="dxa" w:w="3466"/>
            <w:tcBorders>
              <w:top w:val="none" w:color="FFFFFF" w:sz="0"/>
              <w:left w:val="none" w:color="FFFFFF" w:sz="0"/>
              <w:bottom w:val="none" w:color="FFFFFF" w:sz="0"/>
              <w:right w:val="none" w:color="FFFFFF" w:sz="0"/>
            </w:tcBorders>
          </w:tcPr>
          <w:p>
            <w:r>
              <w:rPr>
                <w:rFonts w:ascii="Arial" w:cs="Arial" w:eastAsia="Arial" w:hAnsi="Arial"/>
                <w:b/>
                <w:bCs/>
                <w:sz w:val="20"/>
                <w:szCs w:val="20"/>
              </w:rPr>
              <w:t xml:space="preserve">Languages:</w:t>
            </w:r>
          </w:p>
          <w:p>
            <w:pPr>
              <w:pStyle w:val="ListParagraph"/>
              <w:numPr>
                <w:ilvl w:val="0"/>
                <w:numId w:val="2"/>
              </w:numPr>
            </w:pPr>
            <w:r>
              <w:rPr>
                <w:rFonts w:ascii="Arial" w:cs="Arial" w:eastAsia="Arial" w:hAnsi="Arial"/>
                <w:sz w:val="18"/>
                <w:szCs w:val="18"/>
              </w:rPr>
              <w:t xml:space="preserve">Turkish – Native</w:t>
            </w:r>
          </w:p>
          <w:p>
            <w:pPr>
              <w:pStyle w:val="ListParagraph"/>
              <w:numPr>
                <w:ilvl w:val="0"/>
                <w:numId w:val="2"/>
              </w:numPr>
            </w:pPr>
            <w:r>
              <w:rPr>
                <w:rFonts w:ascii="Arial" w:cs="Arial" w:eastAsia="Arial" w:hAnsi="Arial"/>
                <w:sz w:val="18"/>
                <w:szCs w:val="18"/>
              </w:rPr>
              <w:t xml:space="preserve">English – B2 (Upper Intermediate)</w:t>
            </w:r>
          </w:p>
        </w:tc>
      </w:tr>
    </w:tbl>
    <w:p>
      <w:r>
        <w:br w:type="page"/>
      </w:r>
    </w:p>
    <w:p>
      <w:pPr>
        <w:spacing w:after="60" w:before="0"/>
        <w:jc w:val="center"/>
      </w:pPr>
      <w:r>
        <w:rPr>
          <w:rFonts w:ascii="Arial" w:cs="Arial" w:eastAsia="Arial" w:hAnsi="Arial"/>
          <w:b/>
          <w:bCs/>
          <w:color w:val="1F3864"/>
          <w:sz w:val="28"/>
          <w:szCs w:val="28"/>
        </w:rPr>
        <w:t xml:space="preserve">MELİS YILMAZ – PROJECT PORTFOLIO</w:t>
      </w:r>
    </w:p>
    <w:p>
      <w:pPr>
        <w:spacing w:after="200" w:before="0"/>
        <w:jc w:val="center"/>
      </w:pPr>
      <w:r>
        <w:rPr>
          <w:rFonts w:ascii="Arial" w:cs="Arial" w:eastAsia="Arial" w:hAnsi="Arial"/>
          <w:i/>
          <w:iCs/>
          <w:color w:val="888888"/>
          <w:sz w:val="18"/>
          <w:szCs w:val="18"/>
        </w:rPr>
        <w:t xml:space="preserve">Detailed project overview with SAP module coverage. Ordered by most recent first. Click any project link in the CV to jump here.</w:t>
      </w:r>
    </w:p>
    <w:p>
      <w:pPr>
        <w:spacing w:after="60" w:before="240"/>
      </w:pPr>
      <w:bookmarkStart w:name="port_p01" w:id="10"/>
      <w:r>
        <w:rPr>
          <w:rFonts w:ascii="Arial" w:cs="Arial" w:eastAsia="Arial" w:hAnsi="Arial"/>
          <w:b/>
          <w:bCs/>
          <w:sz w:val="22"/>
          <w:szCs w:val="22"/>
        </w:rPr>
        <w:t xml:space="preserve">[P01] Kwizda</w:t>
      </w:r>
      <w:bookmarkEnd w:id="10"/>
    </w:p>
    <w:p>
      <w:r>
        <w:rPr>
          <w:rFonts w:ascii="Arial" w:cs="Arial" w:eastAsia="Arial" w:hAnsi="Arial"/>
          <w:b/>
          <w:bCs/>
          <w:sz w:val="20"/>
          <w:szCs w:val="20"/>
        </w:rPr>
        <w:t xml:space="preserve">SAP EWM Consultant</w:t>
      </w:r>
    </w:p>
    <w:p>
      <w:r>
        <w:rPr>
          <w:rFonts w:ascii="Arial" w:cs="Arial" w:eastAsia="Arial" w:hAnsi="Arial"/>
          <w:color w:val="444444"/>
          <w:sz w:val="18"/>
          <w:szCs w:val="18"/>
        </w:rPr>
        <w:t xml:space="preserve">@ DebuggerTR Consulting</w:t>
      </w:r>
    </w:p>
    <w:p>
      <w:r>
        <w:rPr>
          <w:rFonts w:ascii="Arial" w:cs="Arial" w:eastAsia="Arial" w:hAnsi="Arial"/>
          <w:color w:val="888888"/>
          <w:sz w:val="18"/>
          <w:szCs w:val="18"/>
        </w:rPr>
        <w:t xml:space="preserve">2022 – Present  |  Remote</w:t>
      </w:r>
    </w:p>
    <w:p>
      <w:pPr>
        <w:spacing w:after="0" w:before="80"/>
      </w:pPr>
      <w:r>
        <w:rPr>
          <w:rFonts w:ascii="Arial" w:cs="Arial" w:eastAsia="Arial" w:hAnsi="Arial"/>
          <w:b/>
          <w:bCs/>
          <w:sz w:val="18"/>
          <w:szCs w:val="18"/>
        </w:rPr>
        <w:t xml:space="preserve">Modules: </w:t>
      </w:r>
      <w:r>
        <w:rPr>
          <w:rFonts w:ascii="Arial" w:cs="Arial" w:eastAsia="Arial" w:hAnsi="Arial"/>
          <w:b/>
          <w:bCs/>
          <w:color w:val="2E75B6"/>
          <w:sz w:val="18"/>
          <w:szCs w:val="18"/>
        </w:rPr>
        <w:t xml:space="preserve">EWM · Putaway Strategies · Picking Strategies · PPF</w:t>
      </w:r>
    </w:p>
    <w:p>
      <w:pPr>
        <w:spacing w:after="0" w:before="80"/>
      </w:pPr>
      <w:r>
        <w:rPr>
          <w:rFonts w:ascii="Arial" w:cs="Arial" w:eastAsia="Arial" w:hAnsi="Arial"/>
          <w:sz w:val="18"/>
          <w:szCs w:val="18"/>
        </w:rPr>
        <w:t xml:space="preserve">EWM implementation for Kwizda's warehouse operations. Development of putaway and picking strategies, production staging processes, and inbound/outbound goods movement strategies. Handheld screen (RF) designs and barcode/QR code integration for warehouse floor operations.</w:t>
      </w:r>
    </w:p>
    <w:p>
      <w:pPr>
        <w:pBdr>
          <w:bottom w:val="single" w:color="DDDDDD" w:sz="2" w:space="1"/>
        </w:pBdr>
        <w:spacing w:after="0" w:before="120"/>
      </w:pPr>
      <w:r>
        <w:t xml:space="preserve"/>
      </w:r>
    </w:p>
    <w:p>
      <w:pPr>
        <w:spacing w:after="60" w:before="240"/>
      </w:pPr>
      <w:bookmarkStart w:name="port_p02" w:id="11"/>
      <w:r>
        <w:rPr>
          <w:rFonts w:ascii="Arial" w:cs="Arial" w:eastAsia="Arial" w:hAnsi="Arial"/>
          <w:b/>
          <w:bCs/>
          <w:sz w:val="22"/>
          <w:szCs w:val="22"/>
        </w:rPr>
        <w:t xml:space="preserve">[P02] Essity</w:t>
      </w:r>
      <w:bookmarkEnd w:id="11"/>
    </w:p>
    <w:p>
      <w:r>
        <w:rPr>
          <w:rFonts w:ascii="Arial" w:cs="Arial" w:eastAsia="Arial" w:hAnsi="Arial"/>
          <w:b/>
          <w:bCs/>
          <w:sz w:val="20"/>
          <w:szCs w:val="20"/>
        </w:rPr>
        <w:t xml:space="preserve">SAP EWM Consultant</w:t>
      </w:r>
    </w:p>
    <w:p>
      <w:r>
        <w:rPr>
          <w:rFonts w:ascii="Arial" w:cs="Arial" w:eastAsia="Arial" w:hAnsi="Arial"/>
          <w:color w:val="444444"/>
          <w:sz w:val="18"/>
          <w:szCs w:val="18"/>
        </w:rPr>
        <w:t xml:space="preserve">@ DebuggerTR Consulting</w:t>
      </w:r>
    </w:p>
    <w:p>
      <w:r>
        <w:rPr>
          <w:rFonts w:ascii="Arial" w:cs="Arial" w:eastAsia="Arial" w:hAnsi="Arial"/>
          <w:color w:val="888888"/>
          <w:sz w:val="18"/>
          <w:szCs w:val="18"/>
        </w:rPr>
        <w:t xml:space="preserve">2022 – Present  |  Remote</w:t>
      </w:r>
    </w:p>
    <w:p>
      <w:pPr>
        <w:spacing w:after="0" w:before="80"/>
      </w:pPr>
      <w:r>
        <w:rPr>
          <w:rFonts w:ascii="Arial" w:cs="Arial" w:eastAsia="Arial" w:hAnsi="Arial"/>
          <w:b/>
          <w:bCs/>
          <w:sz w:val="18"/>
          <w:szCs w:val="18"/>
        </w:rPr>
        <w:t xml:space="preserve">Modules: </w:t>
      </w:r>
      <w:r>
        <w:rPr>
          <w:rFonts w:ascii="Arial" w:cs="Arial" w:eastAsia="Arial" w:hAnsi="Arial"/>
          <w:b/>
          <w:bCs/>
          <w:color w:val="2E75B6"/>
          <w:sz w:val="18"/>
          <w:szCs w:val="18"/>
        </w:rPr>
        <w:t xml:space="preserve">EWM · Putaway Strategies · Picking Strategies · WFI</w:t>
      </w:r>
    </w:p>
    <w:p>
      <w:pPr>
        <w:spacing w:after="0" w:before="80"/>
      </w:pPr>
      <w:r>
        <w:rPr>
          <w:rFonts w:ascii="Arial" w:cs="Arial" w:eastAsia="Arial" w:hAnsi="Arial"/>
          <w:sz w:val="18"/>
          <w:szCs w:val="18"/>
        </w:rPr>
        <w:t xml:space="preserve">EWM implementation for Essity's warehouse operations. Design and development of putaway strategies, picking strategies, and production staging. Inbound and outbound goods movement process development. Technical design documentation, specification writing, and development testing.</w:t>
      </w:r>
    </w:p>
    <w:p>
      <w:pPr>
        <w:pBdr>
          <w:bottom w:val="single" w:color="DDDDDD" w:sz="2" w:space="1"/>
        </w:pBdr>
        <w:spacing w:after="0" w:before="120"/>
      </w:pPr>
      <w:r>
        <w:t xml:space="preserve"/>
      </w:r>
    </w:p>
    <w:p>
      <w:pPr>
        <w:spacing w:after="60" w:before="240"/>
      </w:pPr>
      <w:bookmarkStart w:name="port_p03" w:id="12"/>
      <w:r>
        <w:rPr>
          <w:rFonts w:ascii="Arial" w:cs="Arial" w:eastAsia="Arial" w:hAnsi="Arial"/>
          <w:b/>
          <w:bCs/>
          <w:sz w:val="22"/>
          <w:szCs w:val="22"/>
        </w:rPr>
        <w:t xml:space="preserve">[P03] IGA Airport</w:t>
      </w:r>
      <w:bookmarkEnd w:id="12"/>
    </w:p>
    <w:p>
      <w:r>
        <w:rPr>
          <w:rFonts w:ascii="Arial" w:cs="Arial" w:eastAsia="Arial" w:hAnsi="Arial"/>
          <w:b/>
          <w:bCs/>
          <w:sz w:val="20"/>
          <w:szCs w:val="20"/>
        </w:rPr>
        <w:t xml:space="preserve">SAP Hybris Business Analyst</w:t>
      </w:r>
    </w:p>
    <w:p>
      <w:r>
        <w:rPr>
          <w:rFonts w:ascii="Arial" w:cs="Arial" w:eastAsia="Arial" w:hAnsi="Arial"/>
          <w:color w:val="444444"/>
          <w:sz w:val="18"/>
          <w:szCs w:val="18"/>
        </w:rPr>
        <w:t xml:space="preserve">@ ECUEX Consulting</w:t>
      </w:r>
    </w:p>
    <w:p>
      <w:r>
        <w:rPr>
          <w:rFonts w:ascii="Arial" w:cs="Arial" w:eastAsia="Arial" w:hAnsi="Arial"/>
          <w:color w:val="888888"/>
          <w:sz w:val="18"/>
          <w:szCs w:val="18"/>
        </w:rPr>
        <w:t xml:space="preserve">July 2020 – August 2021  |  Istanbul, Türkiye</w:t>
      </w:r>
    </w:p>
    <w:p>
      <w:pPr>
        <w:spacing w:after="0" w:before="80"/>
      </w:pPr>
      <w:r>
        <w:rPr>
          <w:rFonts w:ascii="Arial" w:cs="Arial" w:eastAsia="Arial" w:hAnsi="Arial"/>
          <w:b/>
          <w:bCs/>
          <w:sz w:val="18"/>
          <w:szCs w:val="18"/>
        </w:rPr>
        <w:t xml:space="preserve">Modules: </w:t>
      </w:r>
      <w:r>
        <w:rPr>
          <w:rFonts w:ascii="Arial" w:cs="Arial" w:eastAsia="Arial" w:hAnsi="Arial"/>
          <w:b/>
          <w:bCs/>
          <w:color w:val="2E75B6"/>
          <w:sz w:val="18"/>
          <w:szCs w:val="18"/>
        </w:rPr>
        <w:t xml:space="preserve">SAP Hybris · B2B · B2C · Jira · Agile</w:t>
      </w:r>
    </w:p>
    <w:p>
      <w:pPr>
        <w:spacing w:after="0" w:before="80"/>
      </w:pPr>
      <w:r>
        <w:rPr>
          <w:rFonts w:ascii="Arial" w:cs="Arial" w:eastAsia="Arial" w:hAnsi="Arial"/>
          <w:sz w:val="18"/>
          <w:szCs w:val="18"/>
        </w:rPr>
        <w:t xml:space="preserve">Business analysis, documentation, and testing of customer requests for IGA Airport's SAP Hybris platform. Requirements gathering, analysis, reporting, and live system go-live support. Managed project workflows using Jira, Scrum, and Agile methodologies.</w:t>
      </w:r>
    </w:p>
    <w:p>
      <w:pPr>
        <w:pBdr>
          <w:bottom w:val="single" w:color="DDDDDD" w:sz="2" w:space="1"/>
        </w:pBdr>
        <w:spacing w:after="0" w:before="120"/>
      </w:pPr>
      <w:r>
        <w:t xml:space="preserve"/>
      </w:r>
    </w:p>
    <w:p>
      <w:pPr>
        <w:spacing w:after="60" w:before="240"/>
      </w:pPr>
      <w:bookmarkStart w:name="port_p04" w:id="13"/>
      <w:r>
        <w:rPr>
          <w:rFonts w:ascii="Arial" w:cs="Arial" w:eastAsia="Arial" w:hAnsi="Arial"/>
          <w:b/>
          <w:bCs/>
          <w:sz w:val="22"/>
          <w:szCs w:val="22"/>
        </w:rPr>
        <w:t xml:space="preserve">[P04] Trip Bender Mobile App (IGA Airport)</w:t>
      </w:r>
      <w:bookmarkEnd w:id="13"/>
    </w:p>
    <w:p>
      <w:r>
        <w:rPr>
          <w:rFonts w:ascii="Arial" w:cs="Arial" w:eastAsia="Arial" w:hAnsi="Arial"/>
          <w:b/>
          <w:bCs/>
          <w:sz w:val="20"/>
          <w:szCs w:val="20"/>
        </w:rPr>
        <w:t xml:space="preserve">SAP Hybris Business Analyst</w:t>
      </w:r>
    </w:p>
    <w:p>
      <w:r>
        <w:rPr>
          <w:rFonts w:ascii="Arial" w:cs="Arial" w:eastAsia="Arial" w:hAnsi="Arial"/>
          <w:color w:val="444444"/>
          <w:sz w:val="18"/>
          <w:szCs w:val="18"/>
        </w:rPr>
        <w:t xml:space="preserve">@ ECUEX Consulting</w:t>
      </w:r>
    </w:p>
    <w:p>
      <w:r>
        <w:rPr>
          <w:rFonts w:ascii="Arial" w:cs="Arial" w:eastAsia="Arial" w:hAnsi="Arial"/>
          <w:color w:val="888888"/>
          <w:sz w:val="18"/>
          <w:szCs w:val="18"/>
        </w:rPr>
        <w:t xml:space="preserve">2020 – 2021  |  Istanbul, Türkiye</w:t>
      </w:r>
    </w:p>
    <w:p>
      <w:pPr>
        <w:spacing w:after="0" w:before="80"/>
      </w:pPr>
      <w:r>
        <w:rPr>
          <w:rFonts w:ascii="Arial" w:cs="Arial" w:eastAsia="Arial" w:hAnsi="Arial"/>
          <w:b/>
          <w:bCs/>
          <w:sz w:val="18"/>
          <w:szCs w:val="18"/>
        </w:rPr>
        <w:t xml:space="preserve">Modules: </w:t>
      </w:r>
      <w:r>
        <w:rPr>
          <w:rFonts w:ascii="Arial" w:cs="Arial" w:eastAsia="Arial" w:hAnsi="Arial"/>
          <w:b/>
          <w:bCs/>
          <w:color w:val="2E75B6"/>
          <w:sz w:val="18"/>
          <w:szCs w:val="18"/>
        </w:rPr>
        <w:t xml:space="preserve">Mobile Application · Business Analysis · Testing</w:t>
      </w:r>
    </w:p>
    <w:p>
      <w:pPr>
        <w:spacing w:after="0" w:before="80"/>
      </w:pPr>
      <w:r>
        <w:rPr>
          <w:rFonts w:ascii="Arial" w:cs="Arial" w:eastAsia="Arial" w:hAnsi="Arial"/>
          <w:sz w:val="18"/>
          <w:szCs w:val="18"/>
        </w:rPr>
        <w:t xml:space="preserve">Business analysis, documentation, and testing of customer requests for the Trip Bender mobile application developed for IGA Airport. End-to-end support from requirements to go-live.</w:t>
      </w:r>
    </w:p>
    <w:p>
      <w:pPr>
        <w:pBdr>
          <w:bottom w:val="single" w:color="DDDDDD" w:sz="2" w:space="1"/>
        </w:pBdr>
        <w:spacing w:after="0" w:before="120"/>
      </w:pPr>
      <w:r>
        <w:t xml:space="preserve"/>
      </w:r>
    </w:p>
    <w:p>
      <w:pPr>
        <w:spacing w:after="60" w:before="240"/>
      </w:pPr>
      <w:bookmarkStart w:name="port_p05" w:id="14"/>
      <w:r>
        <w:rPr>
          <w:rFonts w:ascii="Arial" w:cs="Arial" w:eastAsia="Arial" w:hAnsi="Arial"/>
          <w:b/>
          <w:bCs/>
          <w:sz w:val="22"/>
          <w:szCs w:val="22"/>
        </w:rPr>
        <w:t xml:space="preserve">[P05] Park Sistem Mobile Application</w:t>
      </w:r>
      <w:bookmarkEnd w:id="14"/>
    </w:p>
    <w:p>
      <w:r>
        <w:rPr>
          <w:rFonts w:ascii="Arial" w:cs="Arial" w:eastAsia="Arial" w:hAnsi="Arial"/>
          <w:b/>
          <w:bCs/>
          <w:sz w:val="20"/>
          <w:szCs w:val="20"/>
        </w:rPr>
        <w:t xml:space="preserve">SAP Hybris Business Analyst</w:t>
      </w:r>
    </w:p>
    <w:p>
      <w:r>
        <w:rPr>
          <w:rFonts w:ascii="Arial" w:cs="Arial" w:eastAsia="Arial" w:hAnsi="Arial"/>
          <w:color w:val="444444"/>
          <w:sz w:val="18"/>
          <w:szCs w:val="18"/>
        </w:rPr>
        <w:t xml:space="preserve">@ ECUEX Consulting</w:t>
      </w:r>
    </w:p>
    <w:p>
      <w:r>
        <w:rPr>
          <w:rFonts w:ascii="Arial" w:cs="Arial" w:eastAsia="Arial" w:hAnsi="Arial"/>
          <w:color w:val="888888"/>
          <w:sz w:val="18"/>
          <w:szCs w:val="18"/>
        </w:rPr>
        <w:t xml:space="preserve">2020 – 2021  |  Istanbul, Türkiye</w:t>
      </w:r>
    </w:p>
    <w:p>
      <w:pPr>
        <w:spacing w:after="0" w:before="80"/>
      </w:pPr>
      <w:r>
        <w:rPr>
          <w:rFonts w:ascii="Arial" w:cs="Arial" w:eastAsia="Arial" w:hAnsi="Arial"/>
          <w:b/>
          <w:bCs/>
          <w:sz w:val="18"/>
          <w:szCs w:val="18"/>
        </w:rPr>
        <w:t xml:space="preserve">Modules: </w:t>
      </w:r>
      <w:r>
        <w:rPr>
          <w:rFonts w:ascii="Arial" w:cs="Arial" w:eastAsia="Arial" w:hAnsi="Arial"/>
          <w:b/>
          <w:bCs/>
          <w:color w:val="2E75B6"/>
          <w:sz w:val="18"/>
          <w:szCs w:val="18"/>
        </w:rPr>
        <w:t xml:space="preserve">Mobile Application · Business Analysis · Testing</w:t>
      </w:r>
    </w:p>
    <w:p>
      <w:pPr>
        <w:spacing w:after="0" w:before="80"/>
      </w:pPr>
      <w:r>
        <w:rPr>
          <w:rFonts w:ascii="Arial" w:cs="Arial" w:eastAsia="Arial" w:hAnsi="Arial"/>
          <w:sz w:val="18"/>
          <w:szCs w:val="18"/>
        </w:rPr>
        <w:t xml:space="preserve">Business analysis, documentation, and testing for the Park Sistem mobile application. Managed customer request lifecycle from analysis through live system support.</w:t>
      </w:r>
    </w:p>
    <w:p>
      <w:pPr>
        <w:pBdr>
          <w:bottom w:val="single" w:color="DDDDDD" w:sz="2" w:space="1"/>
        </w:pBdr>
        <w:spacing w:after="0" w:before="120"/>
      </w:pPr>
      <w:r>
        <w:t xml:space="preserve"/>
      </w:r>
    </w:p>
    <w:p>
      <w:pPr>
        <w:spacing w:after="60" w:before="240"/>
      </w:pPr>
      <w:bookmarkStart w:name="port_p06" w:id="15"/>
      <w:r>
        <w:rPr>
          <w:rFonts w:ascii="Arial" w:cs="Arial" w:eastAsia="Arial" w:hAnsi="Arial"/>
          <w:b/>
          <w:bCs/>
          <w:sz w:val="22"/>
          <w:szCs w:val="22"/>
        </w:rPr>
        <w:t xml:space="preserve">[P06] Sampa B2B Hybris</w:t>
      </w:r>
      <w:bookmarkEnd w:id="15"/>
    </w:p>
    <w:p>
      <w:r>
        <w:rPr>
          <w:rFonts w:ascii="Arial" w:cs="Arial" w:eastAsia="Arial" w:hAnsi="Arial"/>
          <w:b/>
          <w:bCs/>
          <w:sz w:val="20"/>
          <w:szCs w:val="20"/>
        </w:rPr>
        <w:t xml:space="preserve">CX Backend Developer</w:t>
      </w:r>
    </w:p>
    <w:p>
      <w:r>
        <w:rPr>
          <w:rFonts w:ascii="Arial" w:cs="Arial" w:eastAsia="Arial" w:hAnsi="Arial"/>
          <w:color w:val="444444"/>
          <w:sz w:val="18"/>
          <w:szCs w:val="18"/>
        </w:rPr>
        <w:t xml:space="preserve">@ Itelligence TR</w:t>
      </w:r>
    </w:p>
    <w:p>
      <w:r>
        <w:rPr>
          <w:rFonts w:ascii="Arial" w:cs="Arial" w:eastAsia="Arial" w:hAnsi="Arial"/>
          <w:color w:val="888888"/>
          <w:sz w:val="18"/>
          <w:szCs w:val="18"/>
        </w:rPr>
        <w:t xml:space="preserve">2019 – 2020  |  Istanbul, Türkiye</w:t>
      </w:r>
    </w:p>
    <w:p>
      <w:pPr>
        <w:spacing w:after="0" w:before="80"/>
      </w:pPr>
      <w:r>
        <w:rPr>
          <w:rFonts w:ascii="Arial" w:cs="Arial" w:eastAsia="Arial" w:hAnsi="Arial"/>
          <w:b/>
          <w:bCs/>
          <w:sz w:val="18"/>
          <w:szCs w:val="18"/>
        </w:rPr>
        <w:t xml:space="preserve">Modules: </w:t>
      </w:r>
      <w:r>
        <w:rPr>
          <w:rFonts w:ascii="Arial" w:cs="Arial" w:eastAsia="Arial" w:hAnsi="Arial"/>
          <w:b/>
          <w:bCs/>
          <w:color w:val="2E75B6"/>
          <w:sz w:val="18"/>
          <w:szCs w:val="18"/>
        </w:rPr>
        <w:t xml:space="preserve">SAP Hybris · B2B · UI Development · Backend</w:t>
      </w:r>
    </w:p>
    <w:p>
      <w:pPr>
        <w:spacing w:after="0" w:before="80"/>
      </w:pPr>
      <w:r>
        <w:rPr>
          <w:rFonts w:ascii="Arial" w:cs="Arial" w:eastAsia="Arial" w:hAnsi="Arial"/>
          <w:sz w:val="18"/>
          <w:szCs w:val="18"/>
        </w:rPr>
        <w:t xml:space="preserve">UI and back-end development for Sampa's B2B Hybris e-commerce project. Bug fixing, analysis, and testing of customer requirements. Full-stack involvement across frontend and backend layers.</w:t>
      </w:r>
    </w:p>
    <w:p>
      <w:pPr>
        <w:pBdr>
          <w:bottom w:val="single" w:color="DDDDDD" w:sz="2" w:space="1"/>
        </w:pBdr>
        <w:spacing w:after="0" w:before="120"/>
      </w:pPr>
      <w:r>
        <w:t xml:space="preserve"/>
      </w:r>
    </w:p>
    <w:p>
      <w:pPr>
        <w:spacing w:after="60" w:before="240"/>
      </w:pPr>
      <w:bookmarkStart w:name="port_p07" w:id="16"/>
      <w:r>
        <w:rPr>
          <w:rFonts w:ascii="Arial" w:cs="Arial" w:eastAsia="Arial" w:hAnsi="Arial"/>
          <w:b/>
          <w:bCs/>
          <w:sz w:val="22"/>
          <w:szCs w:val="22"/>
        </w:rPr>
        <w:t xml:space="preserve">[P07] SAP CommerceGO B2B &amp; B2C</w:t>
      </w:r>
      <w:bookmarkEnd w:id="16"/>
    </w:p>
    <w:p>
      <w:r>
        <w:rPr>
          <w:rFonts w:ascii="Arial" w:cs="Arial" w:eastAsia="Arial" w:hAnsi="Arial"/>
          <w:b/>
          <w:bCs/>
          <w:sz w:val="20"/>
          <w:szCs w:val="20"/>
        </w:rPr>
        <w:t xml:space="preserve">CX Backend Developer</w:t>
      </w:r>
    </w:p>
    <w:p>
      <w:r>
        <w:rPr>
          <w:rFonts w:ascii="Arial" w:cs="Arial" w:eastAsia="Arial" w:hAnsi="Arial"/>
          <w:color w:val="444444"/>
          <w:sz w:val="18"/>
          <w:szCs w:val="18"/>
        </w:rPr>
        <w:t xml:space="preserve">@ Itelligence TR</w:t>
      </w:r>
    </w:p>
    <w:p>
      <w:r>
        <w:rPr>
          <w:rFonts w:ascii="Arial" w:cs="Arial" w:eastAsia="Arial" w:hAnsi="Arial"/>
          <w:color w:val="888888"/>
          <w:sz w:val="18"/>
          <w:szCs w:val="18"/>
        </w:rPr>
        <w:t xml:space="preserve">2019 – 2020  |  Istanbul, Türkiye</w:t>
      </w:r>
    </w:p>
    <w:p>
      <w:pPr>
        <w:spacing w:after="0" w:before="80"/>
      </w:pPr>
      <w:r>
        <w:rPr>
          <w:rFonts w:ascii="Arial" w:cs="Arial" w:eastAsia="Arial" w:hAnsi="Arial"/>
          <w:b/>
          <w:bCs/>
          <w:sz w:val="18"/>
          <w:szCs w:val="18"/>
        </w:rPr>
        <w:t xml:space="preserve">Modules: </w:t>
      </w:r>
      <w:r>
        <w:rPr>
          <w:rFonts w:ascii="Arial" w:cs="Arial" w:eastAsia="Arial" w:hAnsi="Arial"/>
          <w:b/>
          <w:bCs/>
          <w:color w:val="2E75B6"/>
          <w:sz w:val="18"/>
          <w:szCs w:val="18"/>
        </w:rPr>
        <w:t xml:space="preserve">SAP Hybris · B2B · B2C · UI Development · Backend</w:t>
      </w:r>
    </w:p>
    <w:p>
      <w:pPr>
        <w:spacing w:after="0" w:before="80"/>
      </w:pPr>
      <w:r>
        <w:rPr>
          <w:rFonts w:ascii="Arial" w:cs="Arial" w:eastAsia="Arial" w:hAnsi="Arial"/>
          <w:sz w:val="18"/>
          <w:szCs w:val="18"/>
        </w:rPr>
        <w:t xml:space="preserve">UI and back-end development on SAP CommerceGO for both B2B and B2C channels. Bug resolution, customer request analysis, and testing across the full Hybris commerce platform.</w:t>
      </w:r>
    </w:p>
    <w:p>
      <w:pPr>
        <w:pBdr>
          <w:bottom w:val="single" w:color="DDDDDD" w:sz="2" w:space="1"/>
        </w:pBdr>
        <w:spacing w:after="0" w:before="120"/>
      </w:pPr>
      <w:r>
        <w:t xml:space="preserve"/>
      </w:r>
    </w:p>
    <w:p>
      <w:pPr>
        <w:spacing w:after="60" w:before="240"/>
      </w:pPr>
      <w:bookmarkStart w:name="port_p08" w:id="17"/>
      <w:r>
        <w:rPr>
          <w:rFonts w:ascii="Arial" w:cs="Arial" w:eastAsia="Arial" w:hAnsi="Arial"/>
          <w:b/>
          <w:bCs/>
          <w:sz w:val="22"/>
          <w:szCs w:val="22"/>
        </w:rPr>
        <w:t xml:space="preserve">[P08] Porland Porselen – AS400 RPG</w:t>
      </w:r>
      <w:bookmarkEnd w:id="17"/>
    </w:p>
    <w:p>
      <w:r>
        <w:rPr>
          <w:rFonts w:ascii="Arial" w:cs="Arial" w:eastAsia="Arial" w:hAnsi="Arial"/>
          <w:b/>
          <w:bCs/>
          <w:sz w:val="20"/>
          <w:szCs w:val="20"/>
        </w:rPr>
        <w:t xml:space="preserve">Backend Developer</w:t>
      </w:r>
    </w:p>
    <w:p>
      <w:r>
        <w:rPr>
          <w:rFonts w:ascii="Arial" w:cs="Arial" w:eastAsia="Arial" w:hAnsi="Arial"/>
          <w:color w:val="444444"/>
          <w:sz w:val="18"/>
          <w:szCs w:val="18"/>
        </w:rPr>
        <w:t xml:space="preserve">@ Porland Porselen</w:t>
      </w:r>
    </w:p>
    <w:p>
      <w:r>
        <w:rPr>
          <w:rFonts w:ascii="Arial" w:cs="Arial" w:eastAsia="Arial" w:hAnsi="Arial"/>
          <w:color w:val="888888"/>
          <w:sz w:val="18"/>
          <w:szCs w:val="18"/>
        </w:rPr>
        <w:t xml:space="preserve">February 2018 – May 2019  |  Istanbul, Türkiye</w:t>
      </w:r>
    </w:p>
    <w:p>
      <w:pPr>
        <w:spacing w:after="0" w:before="80"/>
      </w:pPr>
      <w:r>
        <w:rPr>
          <w:rFonts w:ascii="Arial" w:cs="Arial" w:eastAsia="Arial" w:hAnsi="Arial"/>
          <w:b/>
          <w:bCs/>
          <w:sz w:val="18"/>
          <w:szCs w:val="18"/>
        </w:rPr>
        <w:t xml:space="preserve">Modules: </w:t>
      </w:r>
      <w:r>
        <w:rPr>
          <w:rFonts w:ascii="Arial" w:cs="Arial" w:eastAsia="Arial" w:hAnsi="Arial"/>
          <w:b/>
          <w:bCs/>
          <w:color w:val="2E75B6"/>
          <w:sz w:val="18"/>
          <w:szCs w:val="18"/>
        </w:rPr>
        <w:t xml:space="preserve">AS400 · RPG · Backend Development · Testing</w:t>
      </w:r>
    </w:p>
    <w:p>
      <w:pPr>
        <w:spacing w:after="0" w:before="80"/>
      </w:pPr>
      <w:r>
        <w:rPr>
          <w:rFonts w:ascii="Arial" w:cs="Arial" w:eastAsia="Arial" w:hAnsi="Arial"/>
          <w:sz w:val="18"/>
          <w:szCs w:val="18"/>
        </w:rPr>
        <w:t xml:space="preserve">Software development and testing in RPG programming language on the AS400 platform for Porland Porselen's internal warehouse and personnel systems. Responsibilities covered backend development, business analysis, and quality testing.</w:t>
      </w:r>
    </w:p>
    <w:p>
      <w:pPr>
        <w:pBdr>
          <w:bottom w:val="single" w:color="DDDDDD" w:sz="2" w:space="1"/>
        </w:pBdr>
        <w:spacing w:after="0" w:before="120"/>
      </w:pPr>
      <w:r>
        <w:t xml:space="preserve"/>
      </w:r>
    </w:p>
    <w:sectPr>
      <w:headerReference w:type="default" r:id="rId7"/>
      <w:footerReference w:type="default" r:id="rId8"/>
      <w:pgSz w:w="11906" w:h="16838" w:orient="portrait"/>
      <w:pgMar w:top="120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jc w:val="center"/>
    </w:pP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of </w:t>
    </w:r>
    <w:r>
      <w:rPr>
        <w:rFonts w:ascii="Arial" w:cs="Arial" w:eastAsia="Arial" w:hAnsi="Arial"/>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4"/>
      </w:pBdr>
      <w:spacing w:after="0"/>
      <w:jc w:val="right"/>
    </w:pPr>
    <w:r>
      <w:drawing>
        <wp:inline distT="0" distB="0" distL="0" distR="0">
          <wp:extent cx="1428750" cy="381000"/>
          <wp:effectExtent t="0" r="0" b="0" l="0"/>
          <wp:docPr id="1" name="DebuggerTR Logo" descr="DebuggerTR Consulting Logo" title="DebuggerTR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428750" cy="381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1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091752384d1bc3b141aa6d4acabb503cfe21aec3.png"/><Relationship Id="rId10" Type="http://schemas.openxmlformats.org/officeDocument/2006/relationships/image" Target="media/efd88be6fdb4e31375b1636ace058b2967c3f06f.jpeg"/><Relationship Id="rId11" Type="http://schemas.openxmlformats.org/officeDocument/2006/relationships/image" Target="media/91d9b3af57fe503ec836fe0767488cfcba9ae8e8.jpg"/><Relationship Id="rId12" Type="http://schemas.openxmlformats.org/officeDocument/2006/relationships/image" Target="media/61f37dc91f922d724236212a6111040cb1e6e56f.jpeg"/><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91752384d1bc3b141aa6d4acabb503cfe21aec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2026-04-02T21:56:12.639Z</dcterms:created>
  <dcterms:modified xsi:type="dcterms:W3CDTF">2026-04-02T21:56:12.639Z</dcterms:modified>
</cp:coreProperties>
</file>

<file path=docProps/custom.xml><?xml version="1.0" encoding="utf-8"?>
<Properties xmlns="http://schemas.openxmlformats.org/officeDocument/2006/custom-properties" xmlns:vt="http://schemas.openxmlformats.org/officeDocument/2006/docPropsVTypes"/>
</file>